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014E" w14:textId="41C79C4F"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3D9750B"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636A92">
        <w:rPr>
          <w:spacing w:val="0"/>
          <w:sz w:val="21"/>
          <w:szCs w:val="21"/>
        </w:rPr>
        <w:t>MM/DD</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083065A5" w:rsidR="005927ED" w:rsidRPr="00636A92" w:rsidRDefault="00A02EA4" w:rsidP="005A04CE">
            <w:pPr>
              <w:rPr>
                <w:rFonts w:ascii="MS PMincho" w:eastAsia="MS PMincho" w:hAnsi="MS PMincho"/>
                <w:sz w:val="22"/>
                <w:szCs w:val="22"/>
              </w:rPr>
            </w:pPr>
            <w:r w:rsidRPr="00DA54F0">
              <w:rPr>
                <w:rFonts w:ascii="MS PMincho" w:eastAsia="新細明體" w:hAnsi="MS PMincho" w:hint="eastAsia"/>
                <w:lang w:eastAsia="zh-TW"/>
              </w:rPr>
              <w:t>D</w:t>
            </w:r>
            <w:r w:rsidRPr="00DA54F0">
              <w:rPr>
                <w:rFonts w:ascii="MS PMincho" w:eastAsia="新細明體" w:hAnsi="MS PMincho"/>
                <w:lang w:eastAsia="zh-TW"/>
              </w:rPr>
              <w:t xml:space="preserve">epartment of </w:t>
            </w:r>
            <w:r w:rsidRPr="00DA54F0">
              <w:rPr>
                <w:rFonts w:ascii="MS PMincho" w:eastAsia="新細明體" w:hAnsi="MS PMincho" w:hint="eastAsia"/>
                <w:lang w:eastAsia="zh-TW"/>
              </w:rPr>
              <w:t>En</w:t>
            </w:r>
            <w:r w:rsidRPr="00DA54F0">
              <w:rPr>
                <w:rFonts w:ascii="MS PMincho" w:eastAsia="新細明體" w:hAnsi="MS PMincho"/>
                <w:lang w:eastAsia="zh-TW"/>
              </w:rPr>
              <w:t xml:space="preserve">gineering Science and Ocean </w:t>
            </w:r>
            <w:r w:rsidRPr="00DA54F0">
              <w:rPr>
                <w:rFonts w:ascii="MS PMincho" w:eastAsia="新細明體" w:hAnsi="MS PMincho" w:hint="eastAsia"/>
                <w:lang w:eastAsia="zh-TW"/>
              </w:rPr>
              <w:t>En</w:t>
            </w:r>
            <w:r w:rsidRPr="00DA54F0">
              <w:rPr>
                <w:rFonts w:ascii="MS PMincho" w:eastAsia="新細明體" w:hAnsi="MS PMincho"/>
                <w:lang w:eastAsia="zh-TW"/>
              </w:rPr>
              <w:t>gineering</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07A5451" w:rsidR="005927ED" w:rsidRPr="00636A92" w:rsidRDefault="00A02EA4" w:rsidP="005A04CE">
            <w:pPr>
              <w:rPr>
                <w:rFonts w:ascii="MS PMincho" w:eastAsia="MS PMincho" w:hAnsi="MS PMincho" w:hint="eastAsia"/>
                <w:sz w:val="22"/>
                <w:szCs w:val="22"/>
                <w:lang w:eastAsia="zh-TW"/>
              </w:rPr>
            </w:pPr>
            <w:r>
              <w:rPr>
                <w:rFonts w:ascii="新細明體" w:eastAsia="新細明體" w:hAnsi="新細明體" w:hint="eastAsia"/>
                <w:sz w:val="22"/>
                <w:szCs w:val="22"/>
                <w:lang w:eastAsia="zh-TW"/>
              </w:rPr>
              <w:t>P</w:t>
            </w:r>
            <w:r>
              <w:rPr>
                <w:rFonts w:ascii="新細明體" w:eastAsia="新細明體" w:hAnsi="新細明體"/>
                <w:sz w:val="22"/>
                <w:szCs w:val="22"/>
                <w:lang w:eastAsia="zh-TW"/>
              </w:rPr>
              <w:t>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1A744A46" w:rsidR="005927ED" w:rsidRPr="00A02EA4" w:rsidRDefault="00A02EA4" w:rsidP="005A04CE">
            <w:pPr>
              <w:rPr>
                <w:rFonts w:ascii="MS PMincho" w:eastAsia="新細明體" w:hAnsi="MS PMincho" w:hint="eastAsia"/>
                <w:sz w:val="22"/>
                <w:szCs w:val="22"/>
                <w:lang w:eastAsia="zh-TW"/>
              </w:rPr>
            </w:pPr>
            <w:r>
              <w:rPr>
                <w:rFonts w:ascii="MS PMincho" w:eastAsia="新細明體" w:hAnsi="MS PMincho" w:hint="eastAsia"/>
                <w:sz w:val="22"/>
                <w:szCs w:val="22"/>
                <w:lang w:eastAsia="zh-TW"/>
              </w:rPr>
              <w:t>Y</w:t>
            </w:r>
            <w:r>
              <w:rPr>
                <w:rFonts w:ascii="MS PMincho" w:eastAsia="新細明體" w:hAnsi="MS PMincho"/>
                <w:sz w:val="22"/>
                <w:szCs w:val="22"/>
                <w:lang w:eastAsia="zh-TW"/>
              </w:rPr>
              <w:t>ueh-Lien Lee</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6C9A84A" w:rsidR="00FE7BC2" w:rsidRPr="00636A92" w:rsidRDefault="00A02EA4" w:rsidP="005A04CE">
            <w:pPr>
              <w:rPr>
                <w:rFonts w:ascii="MS PMincho" w:eastAsia="MS PMincho" w:hAnsi="MS PMincho"/>
                <w:sz w:val="22"/>
                <w:szCs w:val="22"/>
              </w:rPr>
            </w:pPr>
            <w:r w:rsidRPr="001E35C6">
              <w:rPr>
                <w:rFonts w:ascii="MS PMincho" w:eastAsia="新細明體" w:hAnsi="MS PMincho"/>
                <w:lang w:eastAsia="zh-TW"/>
              </w:rPr>
              <w:t>Magnesium Research Center</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59122371" w:rsidR="00FE7BC2" w:rsidRPr="00636A92" w:rsidRDefault="00A02EA4" w:rsidP="005A04CE">
            <w:pPr>
              <w:rPr>
                <w:rFonts w:ascii="MS PMincho" w:eastAsia="MS PMincho" w:hAnsi="MS PMincho"/>
                <w:sz w:val="22"/>
                <w:szCs w:val="22"/>
              </w:rPr>
            </w:pPr>
            <w:r w:rsidRPr="001E35C6">
              <w:rPr>
                <w:rFonts w:ascii="MS PMincho" w:eastAsia="新細明體" w:hAnsi="MS PMincho"/>
                <w:lang w:eastAsia="zh-TW"/>
              </w:rPr>
              <w:t>Director</w:t>
            </w:r>
            <w:r>
              <w:rPr>
                <w:rFonts w:ascii="MS PMincho" w:eastAsia="新細明體" w:hAnsi="MS PMincho" w:hint="eastAsia"/>
                <w:lang w:eastAsia="zh-TW"/>
              </w:rPr>
              <w:t>/</w:t>
            </w:r>
            <w:r>
              <w:rPr>
                <w:rFonts w:ascii="MS PMincho" w:eastAsia="新細明體" w:hAnsi="MS PMincho"/>
                <w:lang w:eastAsia="zh-TW"/>
              </w:rPr>
              <w:t>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3E5F6024" w:rsidR="00FE7BC2" w:rsidRPr="00A02EA4" w:rsidRDefault="00A02EA4" w:rsidP="00A02EA4">
            <w:pPr>
              <w:spacing w:line="284" w:lineRule="atLeast"/>
              <w:rPr>
                <w:rFonts w:ascii="MS PMincho" w:eastAsia="MS PMincho" w:hAnsi="MS PMincho" w:hint="eastAsia"/>
              </w:rPr>
            </w:pPr>
            <w:r w:rsidRPr="001E35C6">
              <w:rPr>
                <w:rFonts w:ascii="MS PMincho" w:eastAsia="MS PMincho" w:hAnsi="MS PMincho"/>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0AF12508" w:rsidR="00596D90" w:rsidRPr="00636A92" w:rsidRDefault="006A2A27" w:rsidP="005A04CE">
            <w:pPr>
              <w:rPr>
                <w:rFonts w:ascii="MS PMincho" w:eastAsia="MS PMincho" w:hAnsi="MS PMincho"/>
                <w:sz w:val="22"/>
                <w:szCs w:val="22"/>
              </w:rPr>
            </w:pPr>
            <w:r w:rsidRPr="006A2A27">
              <w:rPr>
                <w:rFonts w:ascii="MS PMincho" w:eastAsia="MS PMincho" w:hAnsi="MS PMincho"/>
                <w:sz w:val="22"/>
                <w:szCs w:val="22"/>
              </w:rPr>
              <w:t>Innovative Surface Modification Strategies for KUMADAI Magnesium Alloy in Aerospace Applications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37AE7EEE" w:rsidR="005A04CE" w:rsidRDefault="006A2A27" w:rsidP="005A04CE">
            <w:pPr>
              <w:suppressAutoHyphens/>
              <w:kinsoku w:val="0"/>
              <w:overflowPunct w:val="0"/>
              <w:autoSpaceDE w:val="0"/>
              <w:autoSpaceDN w:val="0"/>
              <w:spacing w:line="288" w:lineRule="atLeast"/>
              <w:ind w:left="340" w:hangingChars="170" w:hanging="340"/>
              <w:jc w:val="left"/>
              <w:rPr>
                <w:rFonts w:ascii="MS PMincho" w:eastAsia="MS PMincho" w:hAnsi="MS PMincho"/>
                <w:sz w:val="22"/>
                <w:szCs w:val="22"/>
              </w:rPr>
            </w:pPr>
            <w:r>
              <w:rPr>
                <w:rFonts w:ascii="Meiryo UI" w:eastAsia="Meiryo UI" w:hAnsi="Meiryo UI" w:hint="eastAsia"/>
                <w:sz w:val="20"/>
                <w:szCs w:val="20"/>
              </w:rPr>
              <w:t>▇</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6C9B1CE3" w:rsidR="00596D90" w:rsidRPr="00636A92" w:rsidRDefault="009C1FB0" w:rsidP="005A04CE">
            <w:pPr>
              <w:suppressAutoHyphens/>
              <w:kinsoku w:val="0"/>
              <w:overflowPunct w:val="0"/>
              <w:autoSpaceDE w:val="0"/>
              <w:autoSpaceDN w:val="0"/>
              <w:spacing w:line="288" w:lineRule="atLeast"/>
              <w:rPr>
                <w:rFonts w:ascii="MS PMincho" w:eastAsia="MS PMincho" w:hAnsi="MS PMincho"/>
                <w:sz w:val="22"/>
                <w:szCs w:val="22"/>
              </w:rPr>
            </w:pPr>
            <w:r>
              <w:rPr>
                <w:rFonts w:ascii="Meiryo UI" w:eastAsia="Meiryo UI" w:hAnsi="Meiryo UI" w:hint="eastAsia"/>
                <w:sz w:val="20"/>
                <w:szCs w:val="20"/>
              </w:rPr>
              <w:t>▇</w:t>
            </w:r>
            <w:r w:rsidR="00C13F4C" w:rsidRPr="00C13F4C">
              <w:rPr>
                <w:rFonts w:ascii="MS PMincho" w:eastAsia="MS PMincho" w:hAnsi="MS PMincho" w:hint="eastAsia"/>
                <w:sz w:val="22"/>
                <w:szCs w:val="22"/>
              </w:rPr>
              <w:t xml:space="preserve">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608658BA" w:rsidR="00A16AEA" w:rsidRPr="00636A92" w:rsidRDefault="00A16AEA" w:rsidP="005A04CE">
            <w:pPr>
              <w:ind w:right="68"/>
              <w:rPr>
                <w:rFonts w:ascii="MS PMincho" w:eastAsia="MS PMincho" w:hAnsi="MS PMincho"/>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0B77EDAF"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1007369C"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09FAED21" w14:textId="77777777" w:rsidR="009069C0" w:rsidRDefault="009069C0" w:rsidP="005A04CE">
            <w:pPr>
              <w:pStyle w:val="a3"/>
              <w:wordWrap/>
              <w:spacing w:line="288" w:lineRule="atLeast"/>
              <w:rPr>
                <w:rFonts w:ascii="MS PMincho" w:eastAsia="MS PMincho" w:hAnsi="MS PMincho"/>
                <w:spacing w:val="0"/>
              </w:rPr>
            </w:pPr>
          </w:p>
          <w:p w14:paraId="50CE26FF" w14:textId="242A6895" w:rsidR="00361542" w:rsidRPr="005927ED" w:rsidRDefault="009069C0" w:rsidP="005A04CE">
            <w:pPr>
              <w:pStyle w:val="a3"/>
              <w:wordWrap/>
              <w:spacing w:line="288" w:lineRule="atLeast"/>
              <w:rPr>
                <w:rFonts w:ascii="MS PMincho" w:eastAsia="MS PMincho" w:hAnsi="MS PMincho"/>
                <w:spacing w:val="0"/>
              </w:rPr>
            </w:pPr>
            <w:r w:rsidRPr="009069C0">
              <w:rPr>
                <w:rFonts w:ascii="MS PMincho" w:eastAsia="MS PMincho" w:hAnsi="MS PMincho"/>
                <w:spacing w:val="0"/>
              </w:rPr>
              <w:t xml:space="preserve">In this study, the feasibility of applying micro-arc oxidation (MAO) to AC84 KUMADAI non-flammable magnesium alloy was demonstrated, with particular emphasis on the role of the </w:t>
            </w:r>
            <w:r w:rsidRPr="009069C0">
              <w:rPr>
                <w:rFonts w:ascii="Symbol" w:eastAsia="新細明體" w:hAnsi="Symbol" w:cs="新細明體"/>
                <w:spacing w:val="0"/>
                <w:lang w:eastAsia="zh-TW"/>
              </w:rPr>
              <w:t></w:t>
            </w:r>
            <w:r w:rsidRPr="009069C0">
              <w:rPr>
                <w:rFonts w:ascii="MS PMincho" w:eastAsia="MS PMincho" w:hAnsi="MS PMincho"/>
                <w:spacing w:val="0"/>
              </w:rPr>
              <w:t xml:space="preserve"> -Al-Ca phase (</w:t>
            </w:r>
            <w:r w:rsidRPr="009069C0">
              <w:rPr>
                <w:rFonts w:ascii="Symbol" w:eastAsia="新細明體" w:hAnsi="Symbol" w:cs="新細明體"/>
                <w:spacing w:val="0"/>
                <w:lang w:eastAsia="zh-TW"/>
              </w:rPr>
              <w:t></w:t>
            </w:r>
            <w:r w:rsidRPr="009069C0">
              <w:rPr>
                <w:rFonts w:ascii="MS PMincho" w:eastAsia="MS PMincho" w:hAnsi="MS PMincho"/>
                <w:spacing w:val="0"/>
              </w:rPr>
              <w:t xml:space="preserve"> phase) in the coating formation mechanism. At low anodizing voltage (150 V), the relatively high electrical conductivity of the </w:t>
            </w:r>
            <w:r w:rsidRPr="009069C0">
              <w:rPr>
                <w:rFonts w:ascii="Symbol" w:eastAsia="新細明體" w:hAnsi="Symbol" w:cs="新細明體"/>
                <w:spacing w:val="0"/>
                <w:lang w:eastAsia="zh-TW"/>
              </w:rPr>
              <w:t></w:t>
            </w:r>
            <w:r w:rsidRPr="009069C0">
              <w:rPr>
                <w:rFonts w:ascii="MS PMincho" w:eastAsia="MS PMincho" w:hAnsi="MS PMincho"/>
                <w:spacing w:val="0"/>
              </w:rPr>
              <w:t xml:space="preserve"> phase promoted localized discharges, resulting in thinner and less uniform coatings compared to those formed on AZ31B alloy. In contrast, at higher voltages (≥200 V), AC84 facilitated the formation of stable Mg-Ca-rich silicate/oxide phases, which enhanced the corrosion resistance of the coatings. Nevertheless, the reduced discharge intensity observed on AC84 under high-voltage conditions also suppressed coating growth, leading to thinner coatings under identical processing parameters. Furthermore, selective removal of surface </w:t>
            </w:r>
            <w:r w:rsidRPr="009069C0">
              <w:rPr>
                <w:rFonts w:ascii="Symbol" w:eastAsia="新細明體" w:hAnsi="Symbol" w:cs="新細明體"/>
                <w:spacing w:val="0"/>
                <w:lang w:eastAsia="zh-TW"/>
              </w:rPr>
              <w:t></w:t>
            </w:r>
            <w:r w:rsidRPr="009069C0">
              <w:rPr>
                <w:rFonts w:ascii="MS PMincho" w:eastAsia="MS PMincho" w:hAnsi="MS PMincho"/>
                <w:spacing w:val="0"/>
              </w:rPr>
              <w:t xml:space="preserve"> phases prior to MAO treatment improved coating thickness and uniformity, producing coating characteristics closer to those of AZ31B. These results demonstrate that both </w:t>
            </w:r>
            <w:r w:rsidRPr="009069C0">
              <w:rPr>
                <w:rFonts w:ascii="Symbol" w:eastAsia="新細明體" w:hAnsi="Symbol" w:cs="新細明體"/>
                <w:spacing w:val="0"/>
                <w:lang w:eastAsia="zh-TW"/>
              </w:rPr>
              <w:t></w:t>
            </w:r>
            <w:r w:rsidRPr="009069C0">
              <w:rPr>
                <w:rFonts w:ascii="MS PMincho" w:eastAsia="MS PMincho" w:hAnsi="MS PMincho"/>
                <w:spacing w:val="0"/>
              </w:rPr>
              <w:t xml:space="preserve"> phase distribution and anodizing voltage play critical roles in governing the evolution and corrosion performance of MAO coatings on AC84 magnesium alloy.</w:t>
            </w:r>
          </w:p>
          <w:p w14:paraId="3AF52A84" w14:textId="77777777" w:rsidR="00596D90" w:rsidRPr="005927ED" w:rsidRDefault="00596D90" w:rsidP="005A04CE">
            <w:pPr>
              <w:pStyle w:val="a3"/>
              <w:wordWrap/>
              <w:spacing w:line="288" w:lineRule="atLeast"/>
              <w:rPr>
                <w:rFonts w:ascii="MS PMincho" w:eastAsia="MS PMincho" w:hAnsi="MS PMincho"/>
                <w:spacing w:val="0"/>
              </w:rPr>
            </w:pPr>
          </w:p>
          <w:p w14:paraId="6A6CDD1F" w14:textId="182FF9FF"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03966569" w14:textId="77777777" w:rsidR="00F9253D" w:rsidRPr="005927ED" w:rsidRDefault="00F9253D" w:rsidP="005A04CE">
            <w:pPr>
              <w:pStyle w:val="a3"/>
              <w:wordWrap/>
              <w:spacing w:line="288" w:lineRule="atLeast"/>
              <w:rPr>
                <w:rFonts w:ascii="MS PMincho" w:eastAsia="MS PMincho" w:hAnsi="MS PMincho" w:hint="eastAsia"/>
                <w:spacing w:val="0"/>
              </w:rPr>
            </w:pPr>
          </w:p>
          <w:p w14:paraId="6D6BDFED" w14:textId="7F45147D" w:rsidR="00596D90" w:rsidRPr="005927ED" w:rsidRDefault="00F9253D" w:rsidP="005A04CE">
            <w:pPr>
              <w:pStyle w:val="a3"/>
              <w:wordWrap/>
              <w:spacing w:line="288" w:lineRule="atLeast"/>
              <w:rPr>
                <w:rFonts w:ascii="MS PMincho" w:eastAsia="MS PMincho" w:hAnsi="MS PMincho"/>
                <w:spacing w:val="0"/>
              </w:rPr>
            </w:pPr>
            <w:r w:rsidRPr="00F9253D">
              <w:rPr>
                <w:rFonts w:ascii="MS PMincho" w:eastAsia="MS PMincho" w:hAnsi="MS PMincho"/>
                <w:spacing w:val="0"/>
              </w:rPr>
              <w:t>Future work can be extended to other magnesium alloys containing different secondary phases, since variations in alloy composition and phase characteristics may significantly influence MAO discharge behavior, coating growth, and corrosion performance. Based on the findings of this study, a broader understanding of the interactions between secondary phases and MAO coating evolution could provide valuable guidelines for the design of advanced protective coatings on multi-phase magnesium alloys.</w:t>
            </w:r>
          </w:p>
          <w:p w14:paraId="1B0D6485" w14:textId="77777777" w:rsidR="00596D90" w:rsidRPr="005927ED" w:rsidRDefault="00596D90" w:rsidP="005A04CE">
            <w:pPr>
              <w:pStyle w:val="a3"/>
              <w:wordWrap/>
              <w:spacing w:line="288" w:lineRule="atLeast"/>
              <w:rPr>
                <w:rFonts w:ascii="MS PMincho" w:eastAsia="MS PMincho" w:hAnsi="MS PMincho"/>
                <w:spacing w:val="0"/>
              </w:rPr>
            </w:pPr>
          </w:p>
          <w:p w14:paraId="6BD61496" w14:textId="173100C5"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65434B5E"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61AF42FE" w14:textId="13B7D934" w:rsidR="00F9253D" w:rsidRPr="00F9253D" w:rsidRDefault="00F9253D" w:rsidP="005A04CE">
            <w:pPr>
              <w:pStyle w:val="a3"/>
              <w:wordWrap/>
              <w:spacing w:line="288" w:lineRule="atLeast"/>
              <w:rPr>
                <w:rFonts w:ascii="MS PMincho" w:eastAsia="新細明體" w:hAnsi="MS PMincho" w:hint="eastAsia"/>
                <w:spacing w:val="0"/>
                <w:lang w:eastAsia="zh-TW"/>
              </w:rPr>
            </w:pPr>
            <w:r>
              <w:rPr>
                <w:rFonts w:ascii="MS PMincho" w:eastAsia="新細明體" w:hAnsi="MS PMincho"/>
                <w:spacing w:val="0"/>
                <w:lang w:eastAsia="zh-TW"/>
              </w:rPr>
              <w:t xml:space="preserve">1. </w:t>
            </w:r>
            <w:r w:rsidRPr="00F9253D">
              <w:rPr>
                <w:rFonts w:ascii="MS PMincho" w:eastAsia="新細明體" w:hAnsi="MS PMincho"/>
                <w:spacing w:val="0"/>
                <w:lang w:eastAsia="zh-TW"/>
              </w:rPr>
              <w:t xml:space="preserve">Chi-Hua Chiu, Shih-Yen Huang, Yu-Ren Chu, Shun-Han Yang, Peng-Wei Chu, Jyh-Wei Lee, </w:t>
            </w:r>
            <w:r w:rsidRPr="0089751D">
              <w:rPr>
                <w:rFonts w:ascii="MS PMincho" w:eastAsia="新細明體" w:hAnsi="MS PMincho"/>
                <w:b/>
                <w:spacing w:val="0"/>
                <w:lang w:eastAsia="zh-TW"/>
              </w:rPr>
              <w:t>Yoshihito Kawamura</w:t>
            </w:r>
            <w:r w:rsidRPr="00F9253D">
              <w:rPr>
                <w:rFonts w:ascii="MS PMincho" w:eastAsia="新細明體" w:hAnsi="MS PMincho"/>
                <w:spacing w:val="0"/>
                <w:lang w:eastAsia="zh-TW"/>
              </w:rPr>
              <w:t xml:space="preserve">, </w:t>
            </w:r>
            <w:r w:rsidRPr="0089751D">
              <w:rPr>
                <w:rFonts w:ascii="MS PMincho" w:eastAsia="新細明體" w:hAnsi="MS PMincho"/>
                <w:b/>
                <w:spacing w:val="0"/>
                <w:lang w:eastAsia="zh-TW"/>
              </w:rPr>
              <w:t>Yueh-Lien Lee</w:t>
            </w:r>
            <w:r w:rsidRPr="0089751D">
              <w:rPr>
                <w:rFonts w:ascii="MS PMincho" w:eastAsia="新細明體" w:hAnsi="MS PMincho"/>
                <w:spacing w:val="0"/>
                <w:vertAlign w:val="superscript"/>
                <w:lang w:eastAsia="zh-TW"/>
              </w:rPr>
              <w:t>*</w:t>
            </w:r>
            <w:r w:rsidRPr="00F9253D">
              <w:rPr>
                <w:rFonts w:ascii="MS PMincho" w:eastAsia="新細明體" w:hAnsi="MS PMincho"/>
                <w:spacing w:val="0"/>
                <w:lang w:eastAsia="zh-TW"/>
              </w:rPr>
              <w:t>, "A Comparative Study on the Formation of Micro-Arc Oxidation Coatings on AZ31B and AC84 Magnesium Alloys", Surface &amp; Coatings Technology, 516, 132743 (2025).</w:t>
            </w:r>
          </w:p>
          <w:p w14:paraId="5BCA6966" w14:textId="578D0C80"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lastRenderedPageBreak/>
              <w:t xml:space="preserve">　</w:t>
            </w:r>
          </w:p>
          <w:p w14:paraId="7F3A43C5" w14:textId="6498EA9C"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5157E100" w14:textId="77777777" w:rsidR="00D05257" w:rsidRPr="00D05257" w:rsidRDefault="00D05257" w:rsidP="00D05257">
            <w:pPr>
              <w:pStyle w:val="a3"/>
              <w:wordWrap/>
              <w:spacing w:line="288" w:lineRule="atLeast"/>
              <w:rPr>
                <w:rFonts w:ascii="MS PMincho" w:eastAsia="新細明體" w:hAnsi="MS PMincho" w:hint="eastAsia"/>
                <w:spacing w:val="0"/>
                <w:lang w:eastAsia="zh-TW"/>
              </w:rPr>
            </w:pPr>
            <w:r>
              <w:rPr>
                <w:rFonts w:ascii="MS PMincho" w:eastAsia="新細明體" w:hAnsi="MS PMincho" w:hint="eastAsia"/>
                <w:spacing w:val="0"/>
                <w:lang w:eastAsia="zh-TW"/>
              </w:rPr>
              <w:t>1</w:t>
            </w:r>
            <w:r>
              <w:rPr>
                <w:rFonts w:ascii="MS PMincho" w:eastAsia="新細明體" w:hAnsi="MS PMincho"/>
                <w:spacing w:val="0"/>
                <w:lang w:eastAsia="zh-TW"/>
              </w:rPr>
              <w:t xml:space="preserve">. </w:t>
            </w:r>
            <w:r w:rsidRPr="00D05257">
              <w:rPr>
                <w:rFonts w:ascii="MS PMincho" w:eastAsia="新細明體" w:hAnsi="MS PMincho"/>
                <w:spacing w:val="0"/>
                <w:lang w:eastAsia="zh-TW"/>
              </w:rPr>
              <w:t xml:space="preserve">Chi-Hua Chiu, Shih-Yen Huang, </w:t>
            </w:r>
            <w:r w:rsidRPr="00D05257">
              <w:rPr>
                <w:rFonts w:ascii="MS PMincho" w:eastAsia="新細明體" w:hAnsi="MS PMincho"/>
                <w:b/>
                <w:spacing w:val="0"/>
                <w:lang w:eastAsia="zh-TW"/>
              </w:rPr>
              <w:t>Yueh-Lien Lee</w:t>
            </w:r>
            <w:r w:rsidRPr="00D05257">
              <w:rPr>
                <w:rFonts w:ascii="MS PMincho" w:eastAsia="新細明體" w:hAnsi="MS PMincho"/>
                <w:spacing w:val="0"/>
                <w:vertAlign w:val="superscript"/>
                <w:lang w:eastAsia="zh-TW"/>
              </w:rPr>
              <w:t>*</w:t>
            </w:r>
            <w:r w:rsidRPr="00D05257">
              <w:rPr>
                <w:rFonts w:ascii="MS PMincho" w:eastAsia="新細明體" w:hAnsi="MS PMincho"/>
                <w:spacing w:val="0"/>
                <w:lang w:eastAsia="zh-TW"/>
              </w:rPr>
              <w:t>, Yu-Ren Chu, "A Comparative Study on the Formation of Micro-Arc Oxidation Coatings on AZ31 and AC84 Magnesium Alloys", The International Conference on Metallurgical Coatings and Thin Films (ICMCTF), San Diego, 2025</w:t>
            </w:r>
          </w:p>
          <w:p w14:paraId="596D4E0B" w14:textId="7450119A" w:rsidR="00D05257" w:rsidRDefault="00D05257" w:rsidP="005A04CE">
            <w:pPr>
              <w:pStyle w:val="a3"/>
              <w:wordWrap/>
              <w:spacing w:line="288" w:lineRule="atLeast"/>
              <w:rPr>
                <w:rFonts w:ascii="MS PMincho" w:eastAsia="MS PMincho" w:hAnsi="MS PMincho"/>
                <w:spacing w:val="0"/>
              </w:rPr>
            </w:pPr>
          </w:p>
          <w:p w14:paraId="3EC046FE" w14:textId="6110AB6B" w:rsidR="00D05257" w:rsidRPr="00D05257" w:rsidRDefault="00D05257" w:rsidP="005A04CE">
            <w:pPr>
              <w:pStyle w:val="a3"/>
              <w:wordWrap/>
              <w:spacing w:line="288" w:lineRule="atLeast"/>
              <w:rPr>
                <w:rFonts w:ascii="MS PMincho" w:eastAsia="新細明體" w:hAnsi="MS PMincho" w:hint="eastAsia"/>
                <w:spacing w:val="0"/>
                <w:lang w:eastAsia="zh-TW"/>
              </w:rPr>
            </w:pPr>
            <w:r>
              <w:rPr>
                <w:rFonts w:ascii="MS PMincho" w:eastAsia="新細明體" w:hAnsi="MS PMincho" w:hint="eastAsia"/>
                <w:spacing w:val="0"/>
                <w:lang w:eastAsia="zh-TW"/>
              </w:rPr>
              <w:t>2</w:t>
            </w:r>
            <w:r>
              <w:rPr>
                <w:rFonts w:ascii="MS PMincho" w:eastAsia="新細明體" w:hAnsi="MS PMincho"/>
                <w:spacing w:val="0"/>
                <w:lang w:eastAsia="zh-TW"/>
              </w:rPr>
              <w:t xml:space="preserve">. </w:t>
            </w:r>
            <w:r w:rsidRPr="00D05257">
              <w:rPr>
                <w:rFonts w:ascii="MS PMincho" w:eastAsia="新細明體" w:hAnsi="MS PMincho"/>
                <w:b/>
                <w:spacing w:val="0"/>
                <w:lang w:eastAsia="zh-TW"/>
              </w:rPr>
              <w:t>Yueh-Lien Lee</w:t>
            </w:r>
            <w:r w:rsidRPr="00D05257">
              <w:rPr>
                <w:rFonts w:ascii="MS PMincho" w:eastAsia="新細明體" w:hAnsi="MS PMincho"/>
                <w:spacing w:val="0"/>
                <w:vertAlign w:val="superscript"/>
                <w:lang w:eastAsia="zh-TW"/>
              </w:rPr>
              <w:t>*</w:t>
            </w:r>
            <w:r>
              <w:rPr>
                <w:rFonts w:ascii="MS PMincho" w:eastAsia="新細明體" w:hAnsi="MS PMincho"/>
                <w:spacing w:val="0"/>
                <w:vertAlign w:val="superscript"/>
                <w:lang w:eastAsia="zh-TW"/>
              </w:rPr>
              <w:t xml:space="preserve"> </w:t>
            </w:r>
            <w:r w:rsidRPr="00D05257">
              <w:rPr>
                <w:rFonts w:ascii="MS PMincho" w:eastAsia="新細明體" w:hAnsi="MS PMincho"/>
                <w:spacing w:val="0"/>
                <w:lang w:eastAsia="zh-TW"/>
              </w:rPr>
              <w:t>"</w:t>
            </w:r>
            <w:r w:rsidRPr="00D05257">
              <w:rPr>
                <w:rFonts w:ascii="MS PMincho" w:eastAsia="新細明體" w:hAnsi="MS PMincho"/>
                <w:spacing w:val="0"/>
                <w:lang w:eastAsia="zh-TW"/>
              </w:rPr>
              <w:t>A Comparative Investigation of the Formation Mechanism and Corrosion Behavior of Micro-Arc Oxidation-Treated AZ31 and AC84 Kumadai Magnesium Alloys</w:t>
            </w:r>
            <w:r w:rsidRPr="00D05257">
              <w:rPr>
                <w:rFonts w:ascii="MS PMincho" w:eastAsia="新細明體" w:hAnsi="MS PMincho"/>
                <w:spacing w:val="0"/>
                <w:lang w:eastAsia="zh-TW"/>
              </w:rPr>
              <w:t>"</w:t>
            </w:r>
            <w:r>
              <w:rPr>
                <w:rFonts w:ascii="MS PMincho" w:eastAsia="新細明體" w:hAnsi="MS PMincho"/>
                <w:spacing w:val="0"/>
                <w:lang w:eastAsia="zh-TW"/>
              </w:rPr>
              <w:t xml:space="preserve"> </w:t>
            </w:r>
            <w:r w:rsidRPr="00D05257">
              <w:rPr>
                <w:rFonts w:ascii="MS PMincho" w:eastAsia="新細明體" w:hAnsi="MS PMincho"/>
                <w:spacing w:val="0"/>
                <w:lang w:eastAsia="zh-TW"/>
              </w:rPr>
              <w:t>THERMEC'2025</w:t>
            </w:r>
            <w:r>
              <w:rPr>
                <w:rFonts w:ascii="MS PMincho" w:eastAsia="新細明體" w:hAnsi="MS PMincho"/>
                <w:spacing w:val="0"/>
                <w:lang w:eastAsia="zh-TW"/>
              </w:rPr>
              <w:t>, Tours, 2025.</w:t>
            </w:r>
          </w:p>
          <w:p w14:paraId="2B1D7F3D" w14:textId="5925622A" w:rsidR="00596D90" w:rsidRPr="005927ED" w:rsidRDefault="00596D90" w:rsidP="005A04CE">
            <w:pPr>
              <w:pStyle w:val="a3"/>
              <w:wordWrap/>
              <w:spacing w:line="288" w:lineRule="atLeast"/>
              <w:rPr>
                <w:rFonts w:ascii="MS PMincho" w:eastAsia="MS PMincho" w:hAnsi="MS PMincho"/>
              </w:rPr>
            </w:pPr>
            <w:bookmarkStart w:id="0" w:name="_GoBack"/>
            <w:bookmarkEnd w:id="0"/>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6611" w14:textId="77777777" w:rsidR="00354792" w:rsidRDefault="00354792">
      <w:r>
        <w:separator/>
      </w:r>
    </w:p>
  </w:endnote>
  <w:endnote w:type="continuationSeparator" w:id="0">
    <w:p w14:paraId="256A6278" w14:textId="77777777" w:rsidR="00354792" w:rsidRDefault="003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2906" w14:textId="77777777" w:rsidR="00354792" w:rsidRDefault="00354792">
      <w:r>
        <w:separator/>
      </w:r>
    </w:p>
  </w:footnote>
  <w:footnote w:type="continuationSeparator" w:id="0">
    <w:p w14:paraId="799F2974" w14:textId="77777777" w:rsidR="00354792" w:rsidRDefault="0035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54792"/>
    <w:rsid w:val="00361542"/>
    <w:rsid w:val="00362F56"/>
    <w:rsid w:val="003709E8"/>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1043"/>
    <w:rsid w:val="0069343D"/>
    <w:rsid w:val="00694C20"/>
    <w:rsid w:val="006A2A27"/>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9751D"/>
    <w:rsid w:val="008B29F3"/>
    <w:rsid w:val="008B5755"/>
    <w:rsid w:val="008D165D"/>
    <w:rsid w:val="008D5347"/>
    <w:rsid w:val="008D7C8A"/>
    <w:rsid w:val="008E713D"/>
    <w:rsid w:val="008E7C24"/>
    <w:rsid w:val="008F5DD4"/>
    <w:rsid w:val="00903249"/>
    <w:rsid w:val="00904012"/>
    <w:rsid w:val="0090662A"/>
    <w:rsid w:val="009069C0"/>
    <w:rsid w:val="00924320"/>
    <w:rsid w:val="00927E4C"/>
    <w:rsid w:val="00940197"/>
    <w:rsid w:val="009534DB"/>
    <w:rsid w:val="00954345"/>
    <w:rsid w:val="009637A5"/>
    <w:rsid w:val="0098375D"/>
    <w:rsid w:val="009C1FB0"/>
    <w:rsid w:val="009C69DB"/>
    <w:rsid w:val="009C7D2B"/>
    <w:rsid w:val="009D1A94"/>
    <w:rsid w:val="009E7330"/>
    <w:rsid w:val="00A02EA4"/>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05257"/>
    <w:rsid w:val="00D25AF2"/>
    <w:rsid w:val="00D26A00"/>
    <w:rsid w:val="00D33219"/>
    <w:rsid w:val="00D5057F"/>
    <w:rsid w:val="00D50603"/>
    <w:rsid w:val="00D520B8"/>
    <w:rsid w:val="00D7048F"/>
    <w:rsid w:val="00D82B04"/>
    <w:rsid w:val="00D82C90"/>
    <w:rsid w:val="00D82DA2"/>
    <w:rsid w:val="00DA0032"/>
    <w:rsid w:val="00DA044E"/>
    <w:rsid w:val="00DB1B60"/>
    <w:rsid w:val="00DB4369"/>
    <w:rsid w:val="00DB4924"/>
    <w:rsid w:val="00DD0428"/>
    <w:rsid w:val="00DD5F5D"/>
    <w:rsid w:val="00DE4412"/>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57B9"/>
    <w:rsid w:val="00F76A1C"/>
    <w:rsid w:val="00F831D8"/>
    <w:rsid w:val="00F84B01"/>
    <w:rsid w:val="00F9253D"/>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頁首 字元"/>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6A9E-18CB-4CB2-BAFF-C664443F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Yueh-Lien Lee</cp:lastModifiedBy>
  <cp:revision>12</cp:revision>
  <cp:lastPrinted>2023-04-26T09:24:00Z</cp:lastPrinted>
  <dcterms:created xsi:type="dcterms:W3CDTF">2024-04-17T05:00:00Z</dcterms:created>
  <dcterms:modified xsi:type="dcterms:W3CDTF">2026-05-13T14:18:00Z</dcterms:modified>
</cp:coreProperties>
</file>